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方正小标宋简体"/>
          <w:sz w:val="32"/>
          <w:szCs w:val="32"/>
        </w:rPr>
      </w:pPr>
      <w:r>
        <w:rPr>
          <w:rFonts w:hint="eastAsia" w:ascii="黑体" w:hAnsi="黑体" w:eastAsia="黑体" w:cs="方正小标宋简体"/>
          <w:sz w:val="32"/>
          <w:szCs w:val="32"/>
        </w:rPr>
        <w:t>附件2</w:t>
      </w:r>
    </w:p>
    <w:p>
      <w:pPr>
        <w:spacing w:line="560" w:lineRule="exact"/>
        <w:jc w:val="left"/>
        <w:rPr>
          <w:rFonts w:hint="eastAsia" w:ascii="黑体" w:hAnsi="黑体" w:eastAsia="黑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Style w:val="2"/>
          <w:rFonts w:ascii="方正小标宋简体" w:hAnsi="方正小标宋简体" w:eastAsia="方正小标宋简体" w:cs="方正小标宋简体"/>
          <w:sz w:val="44"/>
          <w:szCs w:val="44"/>
        </w:rPr>
      </w:pPr>
      <w:r>
        <w:rPr>
          <w:rStyle w:val="2"/>
          <w:rFonts w:hint="eastAsia" w:ascii="方正小标宋简体" w:hAnsi="方正小标宋简体" w:eastAsia="方正小标宋简体" w:cs="方正小标宋简体"/>
          <w:sz w:val="44"/>
          <w:szCs w:val="44"/>
        </w:rPr>
        <w:t>20</w:t>
      </w:r>
      <w:r>
        <w:rPr>
          <w:rStyle w:val="2"/>
          <w:rFonts w:hint="eastAsia" w:ascii="方正小标宋简体" w:hAnsi="方正小标宋简体" w:eastAsia="方正小标宋简体" w:cs="方正小标宋简体"/>
          <w:sz w:val="44"/>
          <w:szCs w:val="44"/>
          <w:lang w:val="en-US" w:eastAsia="zh-CN"/>
        </w:rPr>
        <w:t>20</w:t>
      </w:r>
      <w:r>
        <w:rPr>
          <w:rStyle w:val="2"/>
          <w:rFonts w:hint="eastAsia" w:ascii="方正小标宋简体" w:hAnsi="方正小标宋简体" w:eastAsia="方正小标宋简体" w:cs="方正小标宋简体"/>
          <w:sz w:val="44"/>
          <w:szCs w:val="44"/>
        </w:rPr>
        <w:t>年省级促进经济高质量发展专项资金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Style w:val="2"/>
          <w:rFonts w:hint="eastAsia" w:ascii="方正小标宋简体" w:hAnsi="方正小标宋简体" w:eastAsia="方正小标宋简体" w:cs="方正小标宋简体"/>
          <w:sz w:val="44"/>
          <w:szCs w:val="44"/>
        </w:rPr>
      </w:pPr>
      <w:r>
        <w:rPr>
          <w:rStyle w:val="2"/>
          <w:rFonts w:hint="eastAsia" w:ascii="方正小标宋简体" w:hAnsi="方正小标宋简体" w:eastAsia="方正小标宋简体" w:cs="方正小标宋简体"/>
          <w:sz w:val="44"/>
          <w:szCs w:val="44"/>
        </w:rPr>
        <w:t>（新一代信息技术（信息技术应用创新</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Style w:val="2"/>
          <w:rFonts w:ascii="方正小标宋简体" w:hAnsi="方正小标宋简体" w:eastAsia="方正小标宋简体" w:cs="方正小标宋简体"/>
          <w:sz w:val="44"/>
          <w:szCs w:val="44"/>
        </w:rPr>
      </w:pPr>
      <w:r>
        <w:rPr>
          <w:rStyle w:val="2"/>
          <w:rFonts w:hint="eastAsia" w:ascii="方正小标宋简体" w:hAnsi="方正小标宋简体" w:eastAsia="方正小标宋简体" w:cs="方正小标宋简体"/>
          <w:sz w:val="44"/>
          <w:szCs w:val="44"/>
        </w:rPr>
        <w:t>产业发展））绩效目标表</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Style w:val="2"/>
          <w:rFonts w:hint="eastAsia" w:ascii="方正小标宋简体" w:hAnsi="方正小标宋简体" w:eastAsia="方正小标宋简体" w:cs="方正小标宋简体"/>
          <w:sz w:val="44"/>
          <w:szCs w:val="44"/>
        </w:rPr>
      </w:pPr>
    </w:p>
    <w:p>
      <w:pPr>
        <w:jc w:val="center"/>
        <w:rPr>
          <w:rFonts w:ascii="黑体" w:hAnsi="黑体" w:eastAsia="黑体" w:cs="黑体"/>
          <w:sz w:val="32"/>
          <w:szCs w:val="32"/>
        </w:rPr>
      </w:pPr>
      <w:r>
        <w:rPr>
          <w:rFonts w:hint="eastAsia" w:ascii="黑体" w:hAnsi="黑体" w:eastAsia="黑体" w:cs="黑体"/>
          <w:sz w:val="32"/>
          <w:szCs w:val="32"/>
        </w:rPr>
        <w:t xml:space="preserve"> </w:t>
      </w:r>
      <w:r>
        <w:rPr>
          <w:rFonts w:hint="eastAsia" w:ascii="黑体" w:hAnsi="黑体" w:eastAsia="黑体" w:cs="黑体"/>
          <w:color w:val="000000"/>
          <w:kern w:val="0"/>
          <w:sz w:val="32"/>
          <w:szCs w:val="32"/>
        </w:rPr>
        <w:t>深圳前海微众银行股份有限公司</w:t>
      </w:r>
      <w:bookmarkStart w:id="0" w:name="_GoBack"/>
      <w:bookmarkEnd w:id="0"/>
    </w:p>
    <w:tbl>
      <w:tblPr>
        <w:tblStyle w:val="3"/>
        <w:tblW w:w="9358" w:type="dxa"/>
        <w:jc w:val="center"/>
        <w:tblInd w:w="0" w:type="dxa"/>
        <w:tblLayout w:type="fixed"/>
        <w:tblCellMar>
          <w:top w:w="0" w:type="dxa"/>
          <w:left w:w="0" w:type="dxa"/>
          <w:bottom w:w="0" w:type="dxa"/>
          <w:right w:w="0" w:type="dxa"/>
        </w:tblCellMar>
      </w:tblPr>
      <w:tblGrid>
        <w:gridCol w:w="581"/>
        <w:gridCol w:w="1161"/>
        <w:gridCol w:w="1715"/>
        <w:gridCol w:w="1364"/>
        <w:gridCol w:w="1431"/>
        <w:gridCol w:w="3106"/>
      </w:tblGrid>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项目名称</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安全可控的区块链开源社区生态系统建设及运营</w:t>
            </w:r>
          </w:p>
        </w:tc>
      </w:tr>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项目实施期限</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2019.9.1-2021.8.31</w:t>
            </w:r>
          </w:p>
        </w:tc>
      </w:tr>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资金类型</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省级财政专项资金</w:t>
            </w:r>
          </w:p>
        </w:tc>
      </w:tr>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项目等级</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二级项目</w:t>
            </w:r>
          </w:p>
        </w:tc>
      </w:tr>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省级主管部门</w:t>
            </w:r>
          </w:p>
        </w:tc>
        <w:tc>
          <w:tcPr>
            <w:tcW w:w="3079" w:type="dxa"/>
            <w:gridSpan w:val="2"/>
            <w:tcBorders>
              <w:top w:val="single" w:color="000000" w:sz="4" w:space="0"/>
              <w:left w:val="single" w:color="000000" w:sz="4" w:space="0"/>
              <w:bottom w:val="single" w:color="000000" w:sz="4" w:space="0"/>
              <w:right w:val="nil"/>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广东省工业和信息化厅</w:t>
            </w:r>
          </w:p>
        </w:tc>
        <w:tc>
          <w:tcPr>
            <w:tcW w:w="143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实施单位</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深圳前海微众银行股份有限公司</w:t>
            </w:r>
          </w:p>
        </w:tc>
      </w:tr>
      <w:tr>
        <w:tblPrEx>
          <w:tblLayout w:type="fixed"/>
          <w:tblCellMar>
            <w:top w:w="0" w:type="dxa"/>
            <w:left w:w="0" w:type="dxa"/>
            <w:bottom w:w="0" w:type="dxa"/>
            <w:right w:w="0" w:type="dxa"/>
          </w:tblCellMar>
        </w:tblPrEx>
        <w:trPr>
          <w:trHeight w:val="439" w:hRule="atLeast"/>
          <w:jc w:val="center"/>
        </w:trPr>
        <w:tc>
          <w:tcPr>
            <w:tcW w:w="1742"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项目联系人</w:t>
            </w:r>
          </w:p>
        </w:tc>
        <w:tc>
          <w:tcPr>
            <w:tcW w:w="3079" w:type="dxa"/>
            <w:gridSpan w:val="2"/>
            <w:tcBorders>
              <w:top w:val="single" w:color="000000" w:sz="4" w:space="0"/>
              <w:left w:val="single" w:color="000000" w:sz="4" w:space="0"/>
              <w:bottom w:val="nil"/>
              <w:right w:val="nil"/>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陈思</w:t>
            </w:r>
          </w:p>
        </w:tc>
        <w:tc>
          <w:tcPr>
            <w:tcW w:w="143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联系电话</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18938687751</w:t>
            </w:r>
          </w:p>
        </w:tc>
      </w:tr>
      <w:tr>
        <w:tblPrEx>
          <w:tblLayout w:type="fixed"/>
          <w:tblCellMar>
            <w:top w:w="0" w:type="dxa"/>
            <w:left w:w="0" w:type="dxa"/>
            <w:bottom w:w="0" w:type="dxa"/>
            <w:right w:w="0" w:type="dxa"/>
          </w:tblCellMar>
        </w:tblPrEx>
        <w:trPr>
          <w:trHeight w:val="480" w:hRule="atLeast"/>
          <w:jc w:val="center"/>
        </w:trPr>
        <w:tc>
          <w:tcPr>
            <w:tcW w:w="1742"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预算年度</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2020</w:t>
            </w:r>
          </w:p>
        </w:tc>
      </w:tr>
      <w:tr>
        <w:tblPrEx>
          <w:tblLayout w:type="fixed"/>
          <w:tblCellMar>
            <w:top w:w="0" w:type="dxa"/>
            <w:left w:w="0" w:type="dxa"/>
            <w:bottom w:w="0" w:type="dxa"/>
            <w:right w:w="0" w:type="dxa"/>
          </w:tblCellMar>
        </w:tblPrEx>
        <w:trPr>
          <w:trHeight w:val="660" w:hRule="atLeast"/>
          <w:jc w:val="center"/>
        </w:trPr>
        <w:tc>
          <w:tcPr>
            <w:tcW w:w="1742"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资金需求</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￥5,000,000.00</w:t>
            </w:r>
          </w:p>
        </w:tc>
      </w:tr>
      <w:tr>
        <w:tblPrEx>
          <w:tblLayout w:type="fixed"/>
          <w:tblCellMar>
            <w:top w:w="0" w:type="dxa"/>
            <w:left w:w="0" w:type="dxa"/>
            <w:bottom w:w="0" w:type="dxa"/>
            <w:right w:w="0" w:type="dxa"/>
          </w:tblCellMar>
        </w:tblPrEx>
        <w:trPr>
          <w:trHeight w:val="1122" w:hRule="atLeast"/>
          <w:jc w:val="center"/>
        </w:trPr>
        <w:tc>
          <w:tcPr>
            <w:tcW w:w="1742"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支出内容</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研发/开发、设备/材料、测试/测评/适配/服务、专家咨询、知识产权事务、</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其他</w:t>
            </w:r>
          </w:p>
        </w:tc>
      </w:tr>
      <w:tr>
        <w:tblPrEx>
          <w:tblLayout w:type="fixed"/>
          <w:tblCellMar>
            <w:top w:w="0" w:type="dxa"/>
            <w:left w:w="0" w:type="dxa"/>
            <w:bottom w:w="0" w:type="dxa"/>
            <w:right w:w="0" w:type="dxa"/>
          </w:tblCellMar>
        </w:tblPrEx>
        <w:trPr>
          <w:trHeight w:val="1020" w:hRule="atLeast"/>
          <w:jc w:val="center"/>
        </w:trPr>
        <w:tc>
          <w:tcPr>
            <w:tcW w:w="1742"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政策依据</w:t>
            </w:r>
          </w:p>
        </w:tc>
        <w:tc>
          <w:tcPr>
            <w:tcW w:w="7616" w:type="dxa"/>
            <w:gridSpan w:val="4"/>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贯彻落实省委省政府对信息技术应用创新产业发展的战略部署和任务要求。</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restart"/>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阶段性绩效信息（项目实施计划）</w:t>
            </w: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2019.9-2019.12</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技术：继续升级系统功能，研发跨链技术</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社区：举办黑客松比赛、线上线下等活动、联合院校开课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2020.1-2020.3</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技术：研发隐私保护</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2020.4-2020.6</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技术：系统优化</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2020.7-2020.9</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技术：建设平台层工具</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2020.10-2020.12</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技术：建设应用层解决方案</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4"/>
              </w:rPr>
            </w:pPr>
            <w:r>
              <w:rPr>
                <w:rFonts w:ascii="Times New Roman" w:hAnsi="Times New Roman"/>
                <w:color w:val="000000"/>
                <w:kern w:val="0"/>
                <w:sz w:val="24"/>
              </w:rPr>
              <w:t>2021.1-2021.3</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技术：建设应用层解决方案</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104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2021.4-2021.6</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社区：举办线上线下活动、联合院校开课</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应用：继续扶持应用落地，培育合作伙伴</w:t>
            </w:r>
          </w:p>
        </w:tc>
      </w:tr>
      <w:tr>
        <w:tblPrEx>
          <w:tblLayout w:type="fixed"/>
          <w:tblCellMar>
            <w:top w:w="0" w:type="dxa"/>
            <w:left w:w="0" w:type="dxa"/>
            <w:bottom w:w="0" w:type="dxa"/>
            <w:right w:w="0" w:type="dxa"/>
          </w:tblCellMar>
        </w:tblPrEx>
        <w:trPr>
          <w:trHeight w:val="680" w:hRule="atLeast"/>
          <w:jc w:val="center"/>
        </w:trPr>
        <w:tc>
          <w:tcPr>
            <w:tcW w:w="1742" w:type="dxa"/>
            <w:gridSpan w:val="2"/>
            <w:vMerge w:val="continue"/>
            <w:tcBorders>
              <w:top w:val="single" w:color="000000" w:sz="4" w:space="0"/>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2021.7-2021.8</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项目结题材料准备</w:t>
            </w:r>
          </w:p>
        </w:tc>
      </w:tr>
      <w:tr>
        <w:tblPrEx>
          <w:tblLayout w:type="fixed"/>
          <w:tblCellMar>
            <w:top w:w="0" w:type="dxa"/>
            <w:left w:w="0" w:type="dxa"/>
            <w:bottom w:w="0" w:type="dxa"/>
            <w:right w:w="0" w:type="dxa"/>
          </w:tblCellMar>
        </w:tblPrEx>
        <w:trPr>
          <w:trHeight w:val="2322" w:hRule="atLeast"/>
          <w:jc w:val="center"/>
        </w:trPr>
        <w:tc>
          <w:tcPr>
            <w:tcW w:w="174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总体绩效</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目标</w:t>
            </w:r>
          </w:p>
        </w:tc>
        <w:tc>
          <w:tcPr>
            <w:tcW w:w="7616" w:type="dxa"/>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tcPr>
          <w:p>
            <w:pPr>
              <w:widowControl/>
              <w:spacing w:after="240"/>
              <w:jc w:val="left"/>
              <w:textAlignment w:val="top"/>
              <w:rPr>
                <w:rFonts w:ascii="仿宋_GB2312" w:hAnsi="宋体" w:eastAsia="仿宋_GB2312" w:cs="仿宋_GB2312"/>
                <w:color w:val="000000"/>
                <w:sz w:val="24"/>
              </w:rPr>
            </w:pPr>
            <w:r>
              <w:rPr>
                <w:rFonts w:hint="eastAsia" w:ascii="仿宋_GB2312" w:hAnsi="宋体" w:eastAsia="仿宋_GB2312" w:cs="仿宋_GB2312"/>
                <w:color w:val="000000"/>
                <w:kern w:val="0"/>
                <w:sz w:val="24"/>
              </w:rPr>
              <w:t>总体目标：</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开源区块链生态链上参与机构数目不少于80家；</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社区成员不少于3万人；</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社区生态应用不少于100个；</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涵盖领域不少于20个；</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联合开设课程的院校不少于10所；</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申请专利不少于10件。</w:t>
            </w:r>
          </w:p>
        </w:tc>
      </w:tr>
      <w:tr>
        <w:tblPrEx>
          <w:tblLayout w:type="fixed"/>
          <w:tblCellMar>
            <w:top w:w="0" w:type="dxa"/>
            <w:left w:w="0" w:type="dxa"/>
            <w:bottom w:w="0" w:type="dxa"/>
            <w:right w:w="0" w:type="dxa"/>
          </w:tblCellMar>
        </w:tblPrEx>
        <w:trPr>
          <w:trHeight w:val="379" w:hRule="atLeast"/>
          <w:jc w:val="center"/>
        </w:trPr>
        <w:tc>
          <w:tcPr>
            <w:tcW w:w="581" w:type="dxa"/>
            <w:tcBorders>
              <w:top w:val="nil"/>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仿宋_GB2312" w:hAnsi="宋体" w:eastAsia="仿宋_GB2312" w:cs="仿宋_GB2312"/>
                <w:color w:val="000000"/>
                <w:sz w:val="20"/>
                <w:szCs w:val="20"/>
              </w:rPr>
            </w:pPr>
          </w:p>
        </w:tc>
        <w:tc>
          <w:tcPr>
            <w:tcW w:w="1161"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一级指标</w:t>
            </w:r>
          </w:p>
        </w:tc>
        <w:tc>
          <w:tcPr>
            <w:tcW w:w="1715"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二级指标</w:t>
            </w:r>
          </w:p>
        </w:tc>
        <w:tc>
          <w:tcPr>
            <w:tcW w:w="2795" w:type="dxa"/>
            <w:gridSpan w:val="2"/>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三级指标</w:t>
            </w:r>
          </w:p>
        </w:tc>
        <w:tc>
          <w:tcPr>
            <w:tcW w:w="3106" w:type="dxa"/>
            <w:tcBorders>
              <w:top w:val="single" w:color="000000" w:sz="4" w:space="0"/>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指标值</w:t>
            </w:r>
          </w:p>
        </w:tc>
      </w:tr>
      <w:tr>
        <w:tblPrEx>
          <w:tblLayout w:type="fixed"/>
          <w:tblCellMar>
            <w:top w:w="0" w:type="dxa"/>
            <w:left w:w="0" w:type="dxa"/>
            <w:bottom w:w="0" w:type="dxa"/>
            <w:right w:w="0" w:type="dxa"/>
          </w:tblCellMar>
        </w:tblPrEx>
        <w:trPr>
          <w:trHeight w:val="522" w:hRule="atLeast"/>
          <w:jc w:val="center"/>
        </w:trPr>
        <w:tc>
          <w:tcPr>
            <w:tcW w:w="58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绩</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效</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指</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标</w:t>
            </w:r>
          </w:p>
        </w:tc>
        <w:tc>
          <w:tcPr>
            <w:tcW w:w="116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产</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出</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指</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标</w:t>
            </w:r>
          </w:p>
        </w:tc>
        <w:tc>
          <w:tcPr>
            <w:tcW w:w="1715"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数量指标</w:t>
            </w: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发明专利申请数（件）</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70</w:t>
            </w:r>
          </w:p>
        </w:tc>
      </w:tr>
      <w:tr>
        <w:tblPrEx>
          <w:tblLayout w:type="fixed"/>
          <w:tblCellMar>
            <w:top w:w="0" w:type="dxa"/>
            <w:left w:w="0" w:type="dxa"/>
            <w:bottom w:w="0" w:type="dxa"/>
            <w:right w:w="0" w:type="dxa"/>
          </w:tblCellMar>
        </w:tblPrEx>
        <w:trPr>
          <w:trHeight w:val="522"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开源生态链上机构（家）</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w:t>
            </w:r>
          </w:p>
        </w:tc>
      </w:tr>
      <w:tr>
        <w:tblPrEx>
          <w:tblLayout w:type="fixed"/>
          <w:tblCellMar>
            <w:top w:w="0" w:type="dxa"/>
            <w:left w:w="0" w:type="dxa"/>
            <w:bottom w:w="0" w:type="dxa"/>
            <w:right w:w="0" w:type="dxa"/>
          </w:tblCellMar>
        </w:tblPrEx>
        <w:trPr>
          <w:trHeight w:val="522"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覆盖行业（个）</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20</w:t>
            </w:r>
          </w:p>
        </w:tc>
      </w:tr>
      <w:tr>
        <w:tblPrEx>
          <w:tblLayout w:type="fixed"/>
          <w:tblCellMar>
            <w:top w:w="0" w:type="dxa"/>
            <w:left w:w="0" w:type="dxa"/>
            <w:bottom w:w="0" w:type="dxa"/>
            <w:right w:w="0" w:type="dxa"/>
          </w:tblCellMar>
        </w:tblPrEx>
        <w:trPr>
          <w:trHeight w:val="522"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落地应用（个）</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100</w:t>
            </w:r>
          </w:p>
        </w:tc>
      </w:tr>
      <w:tr>
        <w:tblPrEx>
          <w:tblLayout w:type="fixed"/>
          <w:tblCellMar>
            <w:top w:w="0" w:type="dxa"/>
            <w:left w:w="0" w:type="dxa"/>
            <w:bottom w:w="0" w:type="dxa"/>
            <w:right w:w="0" w:type="dxa"/>
          </w:tblCellMar>
        </w:tblPrEx>
        <w:trPr>
          <w:trHeight w:val="522"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联合开课院校（所）</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10</w:t>
            </w:r>
          </w:p>
        </w:tc>
      </w:tr>
      <w:tr>
        <w:tblPrEx>
          <w:tblLayout w:type="fixed"/>
          <w:tblCellMar>
            <w:top w:w="0" w:type="dxa"/>
            <w:left w:w="0" w:type="dxa"/>
            <w:bottom w:w="0" w:type="dxa"/>
            <w:right w:w="0" w:type="dxa"/>
          </w:tblCellMar>
        </w:tblPrEx>
        <w:trPr>
          <w:trHeight w:val="522"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rPr>
              <w:t>社区成员（人）</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30000</w:t>
            </w:r>
          </w:p>
        </w:tc>
      </w:tr>
      <w:tr>
        <w:tblPrEx>
          <w:tblLayout w:type="fixed"/>
          <w:tblCellMar>
            <w:top w:w="0" w:type="dxa"/>
            <w:left w:w="0" w:type="dxa"/>
            <w:bottom w:w="0" w:type="dxa"/>
            <w:right w:w="0" w:type="dxa"/>
          </w:tblCellMar>
        </w:tblPrEx>
        <w:trPr>
          <w:trHeight w:val="660"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restart"/>
            <w:tcBorders>
              <w:top w:val="nil"/>
              <w:left w:val="single" w:color="000000" w:sz="4" w:space="0"/>
              <w:bottom w:val="nil"/>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质量指标</w:t>
            </w:r>
          </w:p>
        </w:tc>
        <w:tc>
          <w:tcPr>
            <w:tcW w:w="5901" w:type="dxa"/>
            <w:gridSpan w:val="3"/>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（1）区块链节点支持交易吞吐量大于每秒10000笔；系统可用性大于99.99%；</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（2）系统安全性满足国家密码安全标准，支持容错1/3网络节点故障，抗变节攻击；</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（3）可支持100个以上网络节点共识，共识收敛时间在秒级完成，全局数据同步在秒级完成；</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（4）发明专利申请数新增10件以上。</w:t>
            </w:r>
          </w:p>
        </w:tc>
      </w:tr>
      <w:tr>
        <w:tblPrEx>
          <w:tblLayout w:type="fixed"/>
          <w:tblCellMar>
            <w:top w:w="0" w:type="dxa"/>
            <w:left w:w="0" w:type="dxa"/>
            <w:bottom w:w="0" w:type="dxa"/>
            <w:right w:w="0" w:type="dxa"/>
          </w:tblCellMar>
        </w:tblPrEx>
        <w:trPr>
          <w:trHeight w:val="1860"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vMerge w:val="continue"/>
            <w:tcBorders>
              <w:top w:val="nil"/>
              <w:left w:val="single" w:color="000000" w:sz="4" w:space="0"/>
              <w:bottom w:val="nil"/>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5901" w:type="dxa"/>
            <w:gridSpan w:val="3"/>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仿宋_GB2312" w:hAnsi="宋体" w:eastAsia="仿宋_GB2312" w:cs="仿宋_GB2312"/>
                <w:color w:val="000000"/>
                <w:sz w:val="24"/>
              </w:rPr>
            </w:pPr>
          </w:p>
        </w:tc>
      </w:tr>
      <w:tr>
        <w:tblPrEx>
          <w:tblLayout w:type="fixed"/>
          <w:tblCellMar>
            <w:top w:w="0" w:type="dxa"/>
            <w:left w:w="0" w:type="dxa"/>
            <w:bottom w:w="0" w:type="dxa"/>
            <w:right w:w="0" w:type="dxa"/>
          </w:tblCellMar>
        </w:tblPrEx>
        <w:trPr>
          <w:trHeight w:val="1140"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时效指标</w:t>
            </w:r>
          </w:p>
        </w:tc>
        <w:tc>
          <w:tcPr>
            <w:tcW w:w="2795"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项目时效期</w:t>
            </w:r>
          </w:p>
        </w:tc>
        <w:tc>
          <w:tcPr>
            <w:tcW w:w="310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2年</w:t>
            </w:r>
          </w:p>
        </w:tc>
      </w:tr>
      <w:tr>
        <w:tblPrEx>
          <w:tblLayout w:type="fixed"/>
          <w:tblCellMar>
            <w:top w:w="0" w:type="dxa"/>
            <w:left w:w="0" w:type="dxa"/>
            <w:bottom w:w="0" w:type="dxa"/>
            <w:right w:w="0" w:type="dxa"/>
          </w:tblCellMar>
        </w:tblPrEx>
        <w:trPr>
          <w:trHeight w:val="2359"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效</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益</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指</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标</w:t>
            </w: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经济效益</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指标</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（1）本项目为免费开源社区，无法评估直接的经济收益，但基于此开源社区平台，将为公司自身及生态圈内应用的合作伙伴带来巨大的经济收益；</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（2）开源生态至少为80家以上机构提供服务，在20个行业领域落地不少于100个应用，开展全国性区块链相关赛事及活动不少于2场，联合开展区块链课程的院校不少于10所，服务社区成员不少于3万人。</w:t>
            </w:r>
          </w:p>
        </w:tc>
      </w:tr>
      <w:tr>
        <w:tblPrEx>
          <w:tblLayout w:type="fixed"/>
          <w:tblCellMar>
            <w:top w:w="0" w:type="dxa"/>
            <w:left w:w="0" w:type="dxa"/>
            <w:bottom w:w="0" w:type="dxa"/>
            <w:right w:w="0" w:type="dxa"/>
          </w:tblCellMar>
        </w:tblPrEx>
        <w:trPr>
          <w:trHeight w:val="3139" w:hRule="atLeast"/>
          <w:jc w:val="center"/>
        </w:trPr>
        <w:tc>
          <w:tcPr>
            <w:tcW w:w="5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1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黑体" w:hAnsi="宋体" w:eastAsia="黑体" w:cs="黑体"/>
                <w:color w:val="000000"/>
                <w:sz w:val="24"/>
              </w:rPr>
            </w:pPr>
          </w:p>
        </w:tc>
        <w:tc>
          <w:tcPr>
            <w:tcW w:w="171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社会效益</w:t>
            </w:r>
            <w:r>
              <w:rPr>
                <w:rFonts w:hint="eastAsia" w:ascii="黑体" w:hAnsi="宋体" w:eastAsia="黑体" w:cs="黑体"/>
                <w:color w:val="000000"/>
                <w:kern w:val="0"/>
                <w:sz w:val="24"/>
              </w:rPr>
              <w:br w:type="textWrapping"/>
            </w:r>
            <w:r>
              <w:rPr>
                <w:rFonts w:hint="eastAsia" w:ascii="黑体" w:hAnsi="宋体" w:eastAsia="黑体" w:cs="黑体"/>
                <w:color w:val="000000"/>
                <w:kern w:val="0"/>
                <w:sz w:val="24"/>
              </w:rPr>
              <w:t>指标</w:t>
            </w:r>
          </w:p>
        </w:tc>
        <w:tc>
          <w:tcPr>
            <w:tcW w:w="5901"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1）项目研发具有自主知识产权的开源区块链生态，成果可广泛应用于合作单位已有良好市场基础的政务、金融、公益、医疗、教育、交通、版权、商品溯源、供应链、招聘、农业、社交、游戏等多个行业，并可据此向其他行业渗透，争取扩大市场占有率；</w:t>
            </w:r>
            <w:r>
              <w:rPr>
                <w:rFonts w:hint="eastAsia" w:ascii="仿宋_GB2312" w:hAnsi="宋体" w:eastAsia="仿宋_GB2312" w:cs="仿宋_GB2312"/>
                <w:color w:val="000000"/>
                <w:kern w:val="0"/>
                <w:sz w:val="24"/>
              </w:rPr>
              <w:br w:type="textWrapping"/>
            </w:r>
            <w:r>
              <w:rPr>
                <w:rFonts w:hint="eastAsia" w:ascii="仿宋_GB2312" w:hAnsi="宋体" w:eastAsia="仿宋_GB2312" w:cs="仿宋_GB2312"/>
                <w:color w:val="000000"/>
                <w:kern w:val="0"/>
                <w:sz w:val="24"/>
              </w:rPr>
              <w:t>（2）项目成果的推广应用可提高开源社区的核心竞争力，为我国开源区块链生态领域提供技术保障；项目的实施有利于提升企业的核心竞争力，有利于高校技术创新成果转化，对计算机、金融、密码学等学科及互联网金融产业的技术进步也具有积极的推动作用。</w:t>
            </w:r>
          </w:p>
        </w:tc>
      </w:tr>
    </w:tbl>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outlineLvl w:val="9"/>
        <w:rPr>
          <w:rStyle w:val="2"/>
          <w:rFonts w:hint="eastAsia" w:ascii="方正小标宋简体" w:hAnsi="方正小标宋简体" w:eastAsia="方正小标宋简体" w:cs="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0E72D2"/>
    <w:rsid w:val="420E72D2"/>
    <w:rsid w:val="5F0E6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2020-08-03T01:51:00Z</dcterms:created>
  <dc:creator>章雨露（非）</dc:creator>
  <cp:lastModifiedBy>章雨露（非）</cp:lastModifiedBy>
  <dcterms:modified xsi:type="dcterms:W3CDTF">2020-08-03T02:03:37Z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